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531.png" ContentType="image/png"/>
  <Override PartName="/word/media/rId210.png" ContentType="image/png"/>
  <Override PartName="/word/media/rId534.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6.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59.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62.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65.png" ContentType="image/png"/>
  <Override PartName="/word/media/rId173.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756074, Number Passed Filter: 754202</w:t>
      </w:r>
      <w:r>
        <w:br/>
      </w:r>
      <w:r>
        <w:rPr>
          <w:rStyle w:val="VerbatimChar"/>
        </w:rPr>
        <w:t xml:space="preserve">## Program 476 H Codes: 0 (0%)</w:t>
      </w:r>
      <w:r>
        <w:br/>
      </w:r>
      <w:r>
        <w:rPr>
          <w:rStyle w:val="VerbatimChar"/>
        </w:rPr>
        <w:t xml:space="preserve">## I Codes: 0 (0%)</w:t>
      </w:r>
      <w:r>
        <w:br/>
      </w:r>
      <w:r>
        <w:rPr>
          <w:rStyle w:val="VerbatimChar"/>
        </w:rPr>
        <w:t xml:space="preserve">## Q Codes: 480 (0.063486%)</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pH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pH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pH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pH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55"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pH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pH_Field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pH_Field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7" name="Picture"/>
            <a:graphic>
              <a:graphicData uri="http://schemas.openxmlformats.org/drawingml/2006/picture">
                <pic:pic>
                  <pic:nvPicPr>
                    <pic:cNvPr descr="C:\Users\jepanzik\Box\R%20Projects\SEACAR_Panzik\WQ_Discrete\reports\by_parameter\WC_Discrete_pH_Field_Surface_files/figure-html/Trendlines_ManagedArea-1.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pH_Field_Surface_files/figure-html/Trendlines_ManagedArea-2.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pH_Field_Surface_files/figure-html/Trendlines_ManagedArea-3.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pH_Field_Surface_files/figure-html/Trendlines_ManagedArea-4.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pH_Field_Surface_files/figure-html/Trendlines_ManagedArea-5.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pH_Field_Surface_files/figure-html/Trendlines_ManagedArea-6.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pH_Field_Surface_files/figure-html/Trendlines_ManagedArea-7.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pH_Field_Surface_files/figure-html/Trendlines_ManagedArea-8.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pH_Field_Surface_files/figure-html/Trendlines_ManagedArea-9.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pH_Field_Surface_files/figure-html/Trendlines_ManagedArea-10.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pH_Field_Surface_files/figure-html/Trendlines_ManagedArea-11.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pH_Field_Surface_files/figure-html/Trendlines_ManagedArea-12.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pH_Field_Surface_files/figure-html/Trendlines_ManagedArea-13.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pH_Field_Surface_files/figure-html/Trendlines_ManagedArea-14.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pH_Field_Surface_files/figure-html/Trendlines_ManagedArea-15.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pH_Field_Surface_files/figure-html/Trendlines_ManagedArea-16.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pH_Field_Surface_files/figure-html/Trendlines_ManagedArea-17.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pH_Field_Surface_files/figure-html/Trendlines_ManagedArea-18.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pH_Field_Surface_files/figure-html/Trendlines_ManagedArea-19.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pH_Field_Surface_files/figure-html/Trendlines_ManagedArea-20.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pH_Field_Surface_files/figure-html/Trendlines_ManagedArea-21.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pH_Field_Surface_files/figure-html/Trendlines_ManagedArea-22.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pH_Field_Surface_files/figure-html/Trendlines_ManagedArea-23.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pH_Field_Surface_files/figure-html/Trendlines_ManagedArea-24.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pH_Field_Surface_files/figure-html/Trendlines_ManagedArea-25.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pH_Field_Surface_files/figure-html/Trendlines_ManagedArea-26.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pH_Field_Surface_files/figure-html/Trendlines_ManagedArea-27.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pH_Field_Surface_files/figure-html/Trendlines_ManagedArea-28.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pH_Field_Surface_files/figure-html/Trendlines_ManagedArea-29.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pH_Field_Surface_files/figure-html/Trendlines_ManagedArea-30.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pH_Field_Surface_files/figure-html/Trendlines_ManagedArea-31.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pH_Field_Surface_files/figure-html/Trendlines_ManagedArea-32.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pH_Field_Surface_files/figure-html/Trendlines_ManagedArea-33.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pH_Field_Surface_files/figure-html/Trendlines_ManagedArea-34.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pH_Field_Surface_files/figure-html/Trendlines_ManagedArea-35.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pH_Field_Surface_files/figure-html/Trendlines_ManagedArea-36.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pH_Field_Surface_files/figure-html/Trendlines_ManagedArea-37.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pH_Field_Surface_files/figure-html/Trendlines_ManagedArea-38.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pH_Field_Surface_files/figure-html/Trendlines_ManagedArea-39.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pH_Field_Surface_files/figure-html/Trendlines_ManagedArea-40.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37"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pH_Field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pH_Field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pH_Field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pH_Field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pH_Field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pH_Field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pH_Field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pH_Field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pH_Field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pH_Field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pH_Field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pH_Field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pH_Field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pH_Field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pH_Field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pH_Field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pH_Field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pH_Field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pH_Field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pH_Field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pH_Field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pH_Field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pH_Field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pH_Field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pH_Field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pH_Field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pH_Field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pH_Field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pH_Field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pH_Field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pH_Field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pH_Field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pH_Field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pH_Field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pH_Field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pH_Field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pH_Field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pH_Field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pH_Field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pH_Field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pH_Field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pH_Field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pH_Field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pH_Field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pH_Field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pH_Field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pH_Field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pH_Field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pH_Field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pH_Field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pH_Field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pH_Field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pH_Field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pH_Field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pH_Field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pH_Field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pH_Field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pH_Field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pH_Field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pH_Field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pH_Field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pH_Field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pH_Field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pH_Field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pH_Field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pH_Field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pH_Field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pH_Field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pH_Field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pH_Field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pH_Field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pH_Field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pH_Field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pH_Field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pH_Field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pH_Field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pH_Field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pH_Field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pH_Field_Surface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pH_Field_Surface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pH_Field_Surface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pH_Field_Surface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pH_Field_Surface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pH_Field_Surface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pH_Field_Surface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pH_Field_Surface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pH_Field_Surface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pH_Field_Surface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pH_Field_Surface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pH_Field_Surface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pH_Field_Surface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pH_Field_Surface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pH_Field_Surface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pH_Field_Surface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pH_Field_Surface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pH_Field_Surface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pH_Field_Surface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pH_Field_Surface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pH_Field_Surface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pH_Field_Surface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pH_Field_Surface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pH_Field_Surface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pH_Field_Surface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pH_Field_Surface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pH_Field_Surface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pH_Field_Surface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pH_Field_Surface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pH_Field_Surface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pH_Field_Surface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pH_Field_Surface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pH_Field_Surface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pH_Field_Surface_files/figure-html/BoxPlots_ManagedArea-112.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pH_Field_Surface_files/figure-html/BoxPlots_ManagedArea-113.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pH_Field_Surface_files/figure-html/BoxPlots_ManagedArea-114.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Discrete\reports\by_parameter\WC_Discrete_pH_Field_Surface_files/figure-html/BoxPlots_ManagedArea-115.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3" name="Picture"/>
            <a:graphic>
              <a:graphicData uri="http://schemas.openxmlformats.org/drawingml/2006/picture">
                <pic:pic>
                  <pic:nvPicPr>
                    <pic:cNvPr descr="C:\Users\jepanzik\Box\R%20Projects\SEACAR_Panzik\WQ_Discrete\reports\by_parameter\WC_Discrete_pH_Field_Surface_files/figure-html/BoxPlots_ManagedArea-116.png" id="524"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6" name="Picture"/>
            <a:graphic>
              <a:graphicData uri="http://schemas.openxmlformats.org/drawingml/2006/picture">
                <pic:pic>
                  <pic:nvPicPr>
                    <pic:cNvPr descr="C:\Users\jepanzik\Box\R%20Projects\SEACAR_Panzik\WQ_Discrete\reports\by_parameter\WC_Discrete_pH_Field_Surface_files/figure-html/BoxPlots_ManagedArea-117.png" id="527"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9" name="Picture"/>
            <a:graphic>
              <a:graphicData uri="http://schemas.openxmlformats.org/drawingml/2006/picture">
                <pic:pic>
                  <pic:nvPicPr>
                    <pic:cNvPr descr="C:\Users\jepanzik\Box\R%20Projects\SEACAR_Panzik\WQ_Discrete\reports\by_parameter\WC_Discrete_pH_Field_Surface_files/figure-html/BoxPlots_ManagedArea-118.png" id="530" name="Picture"/>
                    <pic:cNvPicPr>
                      <a:picLocks noChangeArrowheads="1" noChangeAspect="1"/>
                    </pic:cNvPicPr>
                  </pic:nvPicPr>
                  <pic:blipFill>
                    <a:blip r:embed="rId5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2" name="Picture"/>
            <a:graphic>
              <a:graphicData uri="http://schemas.openxmlformats.org/drawingml/2006/picture">
                <pic:pic>
                  <pic:nvPicPr>
                    <pic:cNvPr descr="C:\Users\jepanzik\Box\R%20Projects\SEACAR_Panzik\WQ_Discrete\reports\by_parameter\WC_Discrete_pH_Field_Surface_files/figure-html/BoxPlots_ManagedArea-119.png" id="533" name="Picture"/>
                    <pic:cNvPicPr>
                      <a:picLocks noChangeArrowheads="1" noChangeAspect="1"/>
                    </pic:cNvPicPr>
                  </pic:nvPicPr>
                  <pic:blipFill>
                    <a:blip r:embed="rId5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5" name="Picture"/>
            <a:graphic>
              <a:graphicData uri="http://schemas.openxmlformats.org/drawingml/2006/picture">
                <pic:pic>
                  <pic:nvPicPr>
                    <pic:cNvPr descr="C:\Users\jepanzik\Box\R%20Projects\SEACAR_Panzik\WQ_Discrete\reports\by_parameter\WC_Discrete_pH_Field_Surface_files/figure-html/BoxPlots_ManagedArea-120.png" id="536" name="Picture"/>
                    <pic:cNvPicPr>
                      <a:picLocks noChangeArrowheads="1" noChangeAspect="1"/>
                    </pic:cNvPicPr>
                  </pic:nvPicPr>
                  <pic:blipFill>
                    <a:blip r:embed="rId534"/>
                    <a:stretch>
                      <a:fillRect/>
                    </a:stretch>
                  </pic:blipFill>
                  <pic:spPr bwMode="auto">
                    <a:xfrm>
                      <a:off x="0" y="0"/>
                      <a:ext cx="5334000" cy="6400800"/>
                    </a:xfrm>
                    <a:prstGeom prst="rect">
                      <a:avLst/>
                    </a:prstGeom>
                    <a:noFill/>
                    <a:ln w="9525">
                      <a:noFill/>
                      <a:headEnd/>
                      <a:tailEnd/>
                    </a:ln>
                  </pic:spPr>
                </pic:pic>
              </a:graphicData>
            </a:graphic>
          </wp:inline>
        </w:drawing>
      </w:r>
    </w:p>
    <w:bookmarkEnd w:id="5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210" Target="media/rId210.png" /><Relationship Type="http://schemas.openxmlformats.org/officeDocument/2006/relationships/image" Id="rId534" Target="media/rId534.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59" Target="media/rId59.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62" Target="media/rId62.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65" Target="media/rId65.png" /><Relationship Type="http://schemas.openxmlformats.org/officeDocument/2006/relationships/image" Id="rId173" Target="media/rId173.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pH</dc:title>
  <dc:creator/>
  <cp:keywords/>
  <dcterms:created xsi:type="dcterms:W3CDTF">2022-10-17T23:48:16Z</dcterms:created>
  <dcterms:modified xsi:type="dcterms:W3CDTF">2022-10-17T23:48:16Z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